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12</w:t>
      </w:r>
      <w:r>
        <w:rPr>
          <w:rFonts w:hint="eastAsia" w:ascii="Arial" w:hAnsi="Arial" w:eastAsia="宋体" w:cs="Arial"/>
          <w:b/>
          <w:bCs/>
          <w:lang w:val="en-US" w:eastAsia="zh-CN"/>
        </w:rPr>
        <w:t>bis</w:t>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415004</w:t>
      </w:r>
      <w:bookmarkStart w:id="7" w:name="_GoBack"/>
      <w:bookmarkEnd w:id="7"/>
    </w:p>
    <w:p>
      <w:pPr>
        <w:pStyle w:val="15"/>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1985"/>
        </w:tabs>
        <w:rPr>
          <w:b/>
          <w:sz w:val="22"/>
        </w:rPr>
      </w:pPr>
    </w:p>
    <w:p>
      <w:pPr>
        <w:tabs>
          <w:tab w:val="left" w:pos="1765"/>
          <w:tab w:val="center" w:pos="4557"/>
        </w:tabs>
        <w:rPr>
          <w:rFonts w:hint="default" w:eastAsia="宋体"/>
          <w:b/>
          <w:sz w:val="22"/>
          <w:lang w:val="en-US" w:eastAsia="zh-CN"/>
        </w:rPr>
      </w:pPr>
      <w:r>
        <w:rPr>
          <w:b/>
          <w:sz w:val="22"/>
        </w:rPr>
        <w:t>Agenda Item:</w:t>
      </w:r>
      <w:r>
        <w:rPr>
          <w:b/>
          <w:sz w:val="22"/>
        </w:rPr>
        <w:tab/>
      </w:r>
      <w:r>
        <w:rPr>
          <w:rFonts w:hint="eastAsia" w:eastAsia="宋体"/>
          <w:sz w:val="22"/>
          <w:highlight w:val="none"/>
          <w:lang w:val="en-US" w:eastAsia="zh-CN"/>
        </w:rPr>
        <w:t>6.16.3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bookmarkStart w:id="2" w:name="OLE_LINK7"/>
      <w:bookmarkStart w:id="3" w:name="OLE_LINK8"/>
      <w:r>
        <w:rPr>
          <w:rFonts w:hint="eastAsia" w:eastAsia="宋体"/>
          <w:b/>
          <w:sz w:val="22"/>
          <w:lang w:val="en-US" w:eastAsia="zh-CN"/>
        </w:rPr>
        <w:t xml:space="preserve">    </w:t>
      </w:r>
      <w:r>
        <w:rPr>
          <w:rFonts w:hint="eastAsia"/>
          <w:sz w:val="22"/>
        </w:rPr>
        <w:t>(NR_demod_Ph5-Perf)</w:t>
      </w:r>
      <w:r>
        <w:rPr>
          <w:rFonts w:hint="eastAsia" w:eastAsia="宋体"/>
          <w:sz w:val="22"/>
          <w:lang w:val="en-US" w:eastAsia="zh-CN"/>
        </w:rPr>
        <w:t xml:space="preserve"> Discussion on BS demodulation requirements for interference suppressing with MMSE-IRC receiver </w:t>
      </w:r>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discussed some general receiver assumption, signaling model for BS with MMSE-IRC receiver, the WF has been approved in [1].</w:t>
      </w:r>
    </w:p>
    <w:p>
      <w:pPr>
        <w:tabs>
          <w:tab w:val="left" w:pos="1134"/>
        </w:tabs>
        <w:spacing w:before="60"/>
        <w:jc w:val="both"/>
        <w:rPr>
          <w:rFonts w:hint="eastAsia"/>
          <w:sz w:val="20"/>
          <w:szCs w:val="20"/>
          <w:lang w:val="en-US" w:eastAsia="zh-CN"/>
        </w:rPr>
      </w:pPr>
      <w:r>
        <w:rPr>
          <w:rFonts w:hint="eastAsia" w:eastAsia="等线"/>
          <w:sz w:val="20"/>
          <w:szCs w:val="20"/>
          <w:lang w:val="en-US" w:eastAsia="zh-CN"/>
        </w:rPr>
        <w:t>In this contribution, we further discuss the test scope and some test parameters</w:t>
      </w:r>
      <w:r>
        <w:rPr>
          <w:rFonts w:hint="eastAsia"/>
          <w:sz w:val="20"/>
          <w:szCs w:val="20"/>
          <w:lang w:val="en-US"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2"/>
      <w:bookmarkStart w:id="5" w:name="OLE_LINK1"/>
      <w:r>
        <w:rPr>
          <w:rFonts w:hint="eastAsia" w:ascii="Times New Roman" w:hAnsi="Times New Roman" w:eastAsia="宋体"/>
          <w:b w:val="0"/>
          <w:bCs w:val="0"/>
          <w:kern w:val="0"/>
          <w:sz w:val="36"/>
          <w:szCs w:val="36"/>
          <w:lang w:val="en-US" w:eastAsia="zh-CN"/>
        </w:rPr>
        <w:t>Discussion</w:t>
      </w:r>
    </w:p>
    <w:p>
      <w:pPr>
        <w:rPr>
          <w:b/>
          <w:i/>
          <w:iCs/>
          <w:sz w:val="20"/>
          <w:szCs w:val="20"/>
          <w:u w:val="single"/>
        </w:rPr>
      </w:pPr>
      <w:bookmarkStart w:id="6" w:name="_Hlk70326378"/>
      <w:r>
        <w:rPr>
          <w:b/>
          <w:i/>
          <w:iCs/>
          <w:sz w:val="20"/>
          <w:szCs w:val="20"/>
          <w:u w:val="single"/>
        </w:rPr>
        <w:t>Test scenarios</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hint="eastAsia" w:eastAsia="宋体"/>
          <w:i/>
          <w:iCs/>
          <w:sz w:val="20"/>
          <w:szCs w:val="20"/>
          <w:lang w:eastAsia="zh-CN"/>
        </w:rPr>
        <w:t>Proposals</w:t>
      </w:r>
      <w:r>
        <w:rPr>
          <w:rFonts w:eastAsia="宋体"/>
          <w:i/>
          <w:iCs/>
          <w:sz w:val="20"/>
          <w:szCs w:val="20"/>
          <w:lang w:eastAsia="zh-CN"/>
        </w:rPr>
        <w:t>:</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Proposal 1: Cover HomNet and HetNet scenarios, i.e., DIP set1 and set2</w:t>
      </w:r>
      <w:r>
        <w:rPr>
          <w:rFonts w:cs="Arial"/>
          <w:i/>
          <w:iCs/>
          <w:color w:val="000000"/>
          <w:sz w:val="20"/>
          <w:szCs w:val="20"/>
        </w:rPr>
        <w:t xml:space="preserve"> in TS36.104</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Proposal 2: Consider the scenario with different TDD patterns between BS and discuss how to model the corresponding interference profile</w:t>
      </w:r>
    </w:p>
    <w:p>
      <w:pPr>
        <w:tabs>
          <w:tab w:val="left" w:pos="1134"/>
        </w:tabs>
        <w:spacing w:before="60"/>
        <w:jc w:val="both"/>
        <w:rPr>
          <w:rFonts w:hint="eastAsia"/>
          <w:sz w:val="20"/>
          <w:szCs w:val="20"/>
          <w:lang w:val="en-US" w:eastAsia="zh-CN"/>
        </w:rPr>
      </w:pPr>
      <w:r>
        <w:rPr>
          <w:rFonts w:hint="eastAsia"/>
          <w:sz w:val="20"/>
          <w:szCs w:val="20"/>
          <w:lang w:val="en-US" w:eastAsia="zh-CN"/>
        </w:rPr>
        <w:t>In current scope, h</w:t>
      </w:r>
      <w:r>
        <w:rPr>
          <w:rFonts w:hint="eastAsia"/>
          <w:sz w:val="20"/>
          <w:szCs w:val="20"/>
          <w:lang w:eastAsia="zh-CN"/>
        </w:rPr>
        <w:t xml:space="preserve">omogeneous and </w:t>
      </w:r>
      <w:r>
        <w:rPr>
          <w:sz w:val="20"/>
          <w:szCs w:val="20"/>
          <w:lang w:eastAsia="zh-CN"/>
        </w:rPr>
        <w:t>heterogeneous</w:t>
      </w:r>
      <w:r>
        <w:rPr>
          <w:rFonts w:hint="eastAsia"/>
          <w:sz w:val="20"/>
          <w:szCs w:val="20"/>
          <w:lang w:eastAsia="zh-CN"/>
        </w:rPr>
        <w:t xml:space="preserve"> deployment</w:t>
      </w:r>
      <w:r>
        <w:rPr>
          <w:rFonts w:hint="eastAsia"/>
          <w:sz w:val="20"/>
          <w:szCs w:val="20"/>
          <w:lang w:val="en-US" w:eastAsia="zh-CN"/>
        </w:rPr>
        <w:t xml:space="preserve"> was agreed to be specified. Furthermore, for TDD, the UL:DL configurations among cells should be aligned.</w:t>
      </w:r>
    </w:p>
    <w:p>
      <w:pPr>
        <w:tabs>
          <w:tab w:val="left" w:pos="1134"/>
        </w:tabs>
        <w:spacing w:before="60"/>
        <w:jc w:val="both"/>
        <w:rPr>
          <w:rFonts w:hint="default"/>
          <w:sz w:val="20"/>
          <w:szCs w:val="20"/>
          <w:lang w:val="en-US" w:eastAsia="zh-CN"/>
        </w:rPr>
      </w:pPr>
      <w:r>
        <w:rPr>
          <w:rFonts w:hint="eastAsia"/>
          <w:sz w:val="20"/>
          <w:szCs w:val="20"/>
          <w:lang w:val="en-US" w:eastAsia="zh-CN"/>
        </w:rPr>
        <w:t xml:space="preserve">Beyond the current scope of WID, in HetNet deployment, we think different TDD pattern is also a potential scenario, that Micro cell use more U slots to fulfill UL capacity demand. In such case, there is cross link interference, that the D or S slot of Macro Cell will cause interference to the U slots of Micro Cell. We support to extend the scope to also cover BS CLI problem in HetNet unaligned TDD pattern scenario. </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1: Cover HomNet and HetNet scenarios, i.e., DIP set1 and set2 in TS36.104</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E</w:t>
      </w:r>
      <w:r>
        <w:rPr>
          <w:rFonts w:hint="eastAsia" w:eastAsia="等线"/>
          <w:b/>
          <w:bCs/>
          <w:i/>
          <w:iCs/>
          <w:sz w:val="20"/>
          <w:szCs w:val="20"/>
        </w:rPr>
        <w:t>xtend the scope to also cover BS CLI problem in HetNet unaligned TDD pattern scenario</w:t>
      </w:r>
      <w:r>
        <w:rPr>
          <w:rFonts w:hint="eastAsia" w:eastAsia="等线"/>
          <w:b/>
          <w:bCs/>
          <w:i/>
          <w:iCs/>
          <w:sz w:val="20"/>
          <w:szCs w:val="20"/>
          <w:lang w:val="en-US" w:eastAsia="zh-CN"/>
        </w:rPr>
        <w:t>.</w:t>
      </w:r>
    </w:p>
    <w:p>
      <w:pPr>
        <w:rPr>
          <w:b/>
          <w:i/>
          <w:iCs/>
          <w:sz w:val="20"/>
          <w:szCs w:val="20"/>
          <w:u w:val="single"/>
        </w:rPr>
      </w:pPr>
    </w:p>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eastAsia="Times New Roman"/>
          <w:b/>
          <w:i/>
          <w:iCs/>
          <w:sz w:val="20"/>
          <w:szCs w:val="20"/>
          <w:u w:val="single"/>
          <w:lang w:val="en-GB" w:eastAsia="en-GB"/>
        </w:rPr>
      </w:pPr>
      <w:r>
        <w:rPr>
          <w:rFonts w:eastAsia="Times New Roman"/>
          <w:b/>
          <w:i/>
          <w:iCs/>
          <w:sz w:val="20"/>
          <w:szCs w:val="20"/>
          <w:u w:val="single"/>
          <w:lang w:val="en-GB" w:eastAsia="en-GB"/>
        </w:rPr>
        <w:t>Interference profile</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Candidate options on interference modelling:  </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interference modelling as captured in B.6.2 in TS36.104, to transmit random 16QAM symbol for the neighbour PUSCH</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等线"/>
          <w:i/>
          <w:iCs/>
          <w:sz w:val="20"/>
          <w:szCs w:val="20"/>
          <w:lang w:val="en-GB" w:eastAsia="zh-CN"/>
        </w:rPr>
        <w:t>O</w:t>
      </w:r>
      <w:r>
        <w:rPr>
          <w:rFonts w:eastAsia="等线"/>
          <w:i/>
          <w:iCs/>
          <w:sz w:val="20"/>
          <w:szCs w:val="20"/>
          <w:lang w:val="en-GB" w:eastAsia="zh-CN"/>
        </w:rPr>
        <w:t>ther options not precluded</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On interference power level:</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Reuse the LTE interference power level as a start point, and check performance gain of MMSE-IRC over baseline MMSE.</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 xml:space="preserve">It is not precluded for companies to bring system level simulation on other profiles. </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F</w:t>
      </w:r>
      <w:r>
        <w:rPr>
          <w:rFonts w:eastAsia="Times New Roman"/>
          <w:i/>
          <w:iCs/>
          <w:sz w:val="20"/>
          <w:szCs w:val="20"/>
          <w:lang w:val="en-GB" w:eastAsia="zh-CN"/>
        </w:rPr>
        <w:t>FS how to account for HPUE in existing LTE profiles.</w:t>
      </w:r>
    </w:p>
    <w:p>
      <w:pPr>
        <w:tabs>
          <w:tab w:val="left" w:pos="1134"/>
        </w:tabs>
        <w:spacing w:before="60"/>
        <w:jc w:val="both"/>
        <w:rPr>
          <w:rFonts w:hint="eastAsia"/>
          <w:sz w:val="20"/>
          <w:szCs w:val="20"/>
          <w:lang w:val="en-US" w:eastAsia="zh-CN"/>
        </w:rPr>
      </w:pPr>
      <w:r>
        <w:rPr>
          <w:rFonts w:hint="eastAsia"/>
          <w:sz w:val="20"/>
          <w:szCs w:val="20"/>
          <w:lang w:val="en-US" w:eastAsia="zh-CN"/>
        </w:rPr>
        <w:t>By reusing LTE based interference profile in TR 36.884 as a starting point, DIP1 = -1.11 for Interferer 1 and DIP2 = -10.91 for Interferer 2 should be used for Homogeneous network, DIP1 = -0.43 for Interferer 1 and DIP2 = -13.78 for Interferer 2 should be used for Heterogeneous network.</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b/>
          <w:bCs/>
          <w:i/>
          <w:iCs/>
          <w:sz w:val="20"/>
          <w:szCs w:val="20"/>
          <w:lang w:val="en-US" w:eastAsia="zh-CN"/>
        </w:rPr>
        <w:t>Reuse LTE based interference profile in TR 36.884 for initial simulation, that are DIP1 = -1.11 and DIP2 = -10.91 for Homogeneous network, DIP1 = -0.43 and DIP2 = -13.78 for Heterogeneous network.</w:t>
      </w:r>
    </w:p>
    <w:p>
      <w:pPr>
        <w:rPr>
          <w:b/>
          <w:i/>
          <w:iCs/>
          <w:sz w:val="20"/>
          <w:szCs w:val="20"/>
          <w:u w:val="single"/>
        </w:rPr>
      </w:pPr>
    </w:p>
    <w:p>
      <w:pPr>
        <w:rPr>
          <w:b/>
          <w:i/>
          <w:iCs/>
          <w:sz w:val="20"/>
          <w:szCs w:val="20"/>
          <w:u w:val="single"/>
        </w:rPr>
      </w:pPr>
      <w:r>
        <w:rPr>
          <w:b/>
          <w:i/>
          <w:iCs/>
          <w:sz w:val="20"/>
          <w:szCs w:val="20"/>
          <w:u w:val="single"/>
        </w:rPr>
        <w:t>Test scope</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 Cover the following SCS and TDD patterns</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15kHz SCS FDD and TDD with pattern 3D1S1U, S=10D:2G:2U</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30 kHz SCS TDD with pattern 7D1S2U, S=6D:4G:4U</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rFonts w:eastAsiaTheme="minorEastAsia"/>
          <w:i/>
          <w:iCs/>
          <w:sz w:val="20"/>
          <w:szCs w:val="20"/>
          <w:lang w:eastAsia="zh-CN"/>
        </w:rPr>
      </w:pPr>
      <w:r>
        <w:rPr>
          <w:rFonts w:hint="eastAsia" w:eastAsiaTheme="minorEastAsia"/>
          <w:i/>
          <w:iCs/>
          <w:sz w:val="20"/>
          <w:szCs w:val="20"/>
          <w:lang w:eastAsia="zh-CN"/>
        </w:rPr>
        <w:t>O</w:t>
      </w:r>
      <w:r>
        <w:rPr>
          <w:rFonts w:eastAsiaTheme="minorEastAsia"/>
          <w:i/>
          <w:iCs/>
          <w:sz w:val="20"/>
          <w:szCs w:val="20"/>
          <w:lang w:eastAsia="zh-CN"/>
        </w:rPr>
        <w:t>ther options not precluded</w:t>
      </w:r>
    </w:p>
    <w:p>
      <w:pPr>
        <w:tabs>
          <w:tab w:val="left" w:pos="1134"/>
        </w:tabs>
        <w:spacing w:before="60"/>
        <w:jc w:val="both"/>
        <w:rPr>
          <w:rFonts w:hint="default"/>
          <w:sz w:val="20"/>
          <w:szCs w:val="20"/>
          <w:lang w:val="en-US" w:eastAsia="zh-CN"/>
        </w:rPr>
      </w:pPr>
      <w:r>
        <w:rPr>
          <w:rFonts w:hint="eastAsia"/>
          <w:sz w:val="20"/>
          <w:szCs w:val="20"/>
          <w:lang w:val="en-US" w:eastAsia="zh-CN"/>
        </w:rPr>
        <w:t>First, for both 15kHz and 30kHz, the same requirements are applicable to both FDD and TDD with different UL-DL pattern. We think the same logic should be maintained.</w:t>
      </w:r>
    </w:p>
    <w:p>
      <w:pPr>
        <w:tabs>
          <w:tab w:val="left" w:pos="1134"/>
        </w:tabs>
        <w:spacing w:before="60"/>
        <w:jc w:val="both"/>
        <w:rPr>
          <w:rFonts w:hint="eastAsia"/>
          <w:sz w:val="20"/>
          <w:szCs w:val="20"/>
          <w:lang w:val="en-US" w:eastAsia="zh-CN"/>
        </w:rPr>
      </w:pPr>
      <w:r>
        <w:rPr>
          <w:rFonts w:hint="eastAsia"/>
          <w:sz w:val="20"/>
          <w:szCs w:val="20"/>
          <w:lang w:val="en-US" w:eastAsia="zh-CN"/>
        </w:rPr>
        <w:t>Further, for 15kHz TDD, TDD pattern 3D1S1U, S=10D:2G:2U can be used, for 30kHz TDD, TDD pattern 7D1S2U, S=6D:4G:4U can be used.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rPr>
        <w:t>Cover the following SCS and TDD patterns</w:t>
      </w:r>
    </w:p>
    <w:p>
      <w:pPr>
        <w:numPr>
          <w:ilvl w:val="0"/>
          <w:numId w:val="7"/>
        </w:numPr>
        <w:tabs>
          <w:tab w:val="left" w:pos="1134"/>
        </w:tabs>
        <w:spacing w:before="156" w:beforeLines="50"/>
        <w:ind w:left="420" w:leftChars="0" w:hanging="420" w:firstLineChars="0"/>
        <w:jc w:val="both"/>
        <w:rPr>
          <w:rFonts w:hint="eastAsia" w:eastAsia="等线"/>
          <w:b/>
          <w:bCs/>
          <w:i/>
          <w:iCs/>
          <w:sz w:val="20"/>
          <w:szCs w:val="20"/>
        </w:rPr>
      </w:pPr>
      <w:r>
        <w:rPr>
          <w:rFonts w:hint="eastAsia" w:eastAsia="等线"/>
          <w:b/>
          <w:bCs/>
          <w:i/>
          <w:iCs/>
          <w:sz w:val="20"/>
          <w:szCs w:val="20"/>
          <w:lang w:val="en-US" w:eastAsia="zh-CN"/>
        </w:rPr>
        <w:t>1</w:t>
      </w:r>
      <w:r>
        <w:rPr>
          <w:rFonts w:hint="eastAsia" w:eastAsia="等线"/>
          <w:b/>
          <w:bCs/>
          <w:i/>
          <w:iCs/>
          <w:sz w:val="20"/>
          <w:szCs w:val="20"/>
        </w:rPr>
        <w:t>5kHz SCS</w:t>
      </w:r>
      <w:r>
        <w:rPr>
          <w:rFonts w:hint="eastAsia" w:eastAsia="等线"/>
          <w:b/>
          <w:bCs/>
          <w:i/>
          <w:iCs/>
          <w:sz w:val="20"/>
          <w:szCs w:val="20"/>
          <w:lang w:val="en-US" w:eastAsia="zh-CN"/>
        </w:rPr>
        <w:t>,</w:t>
      </w:r>
      <w:r>
        <w:rPr>
          <w:rFonts w:hint="eastAsia" w:eastAsia="等线"/>
          <w:b/>
          <w:bCs/>
          <w:i/>
          <w:iCs/>
          <w:sz w:val="20"/>
          <w:szCs w:val="20"/>
        </w:rPr>
        <w:t xml:space="preserve"> </w:t>
      </w:r>
      <w:r>
        <w:rPr>
          <w:rFonts w:hint="eastAsia" w:eastAsia="等线"/>
          <w:b/>
          <w:bCs/>
          <w:i/>
          <w:iCs/>
          <w:sz w:val="20"/>
          <w:szCs w:val="20"/>
          <w:lang w:val="en-US" w:eastAsia="zh-CN"/>
        </w:rPr>
        <w:t>for TDD, apply TDD</w:t>
      </w:r>
      <w:r>
        <w:rPr>
          <w:rFonts w:hint="eastAsia" w:eastAsia="等线"/>
          <w:b/>
          <w:bCs/>
          <w:i/>
          <w:iCs/>
          <w:sz w:val="20"/>
          <w:szCs w:val="20"/>
        </w:rPr>
        <w:t xml:space="preserve"> pattern 3D1S1U, S=10D:2G:2U</w:t>
      </w:r>
    </w:p>
    <w:p>
      <w:pPr>
        <w:numPr>
          <w:ilvl w:val="0"/>
          <w:numId w:val="7"/>
        </w:numPr>
        <w:tabs>
          <w:tab w:val="left" w:pos="1134"/>
        </w:tabs>
        <w:spacing w:before="156" w:beforeLines="50"/>
        <w:ind w:left="420" w:leftChars="0" w:hanging="420" w:firstLineChars="0"/>
        <w:jc w:val="both"/>
        <w:rPr>
          <w:rFonts w:hint="eastAsia" w:eastAsia="等线"/>
          <w:b/>
          <w:bCs/>
          <w:i/>
          <w:iCs/>
          <w:sz w:val="20"/>
          <w:szCs w:val="20"/>
        </w:rPr>
      </w:pPr>
      <w:r>
        <w:rPr>
          <w:rFonts w:hint="eastAsia" w:eastAsia="等线"/>
          <w:b/>
          <w:bCs/>
          <w:i/>
          <w:iCs/>
          <w:sz w:val="20"/>
          <w:szCs w:val="20"/>
        </w:rPr>
        <w:t>30 kHz SCS</w:t>
      </w:r>
      <w:r>
        <w:rPr>
          <w:rFonts w:hint="eastAsia" w:eastAsia="等线"/>
          <w:b/>
          <w:bCs/>
          <w:i/>
          <w:iCs/>
          <w:sz w:val="20"/>
          <w:szCs w:val="20"/>
          <w:lang w:val="en-US" w:eastAsia="zh-CN"/>
        </w:rPr>
        <w:t>, for TDD, apply</w:t>
      </w:r>
      <w:r>
        <w:rPr>
          <w:rFonts w:hint="eastAsia" w:eastAsia="等线"/>
          <w:b/>
          <w:bCs/>
          <w:i/>
          <w:iCs/>
          <w:sz w:val="20"/>
          <w:szCs w:val="20"/>
        </w:rPr>
        <w:t xml:space="preserve"> </w:t>
      </w:r>
      <w:r>
        <w:rPr>
          <w:rFonts w:hint="eastAsia" w:eastAsia="等线"/>
          <w:b/>
          <w:bCs/>
          <w:i/>
          <w:iCs/>
          <w:sz w:val="20"/>
          <w:szCs w:val="20"/>
          <w:lang w:val="en-US" w:eastAsia="zh-CN"/>
        </w:rPr>
        <w:t>TDD</w:t>
      </w:r>
      <w:r>
        <w:rPr>
          <w:rFonts w:hint="eastAsia" w:eastAsia="等线"/>
          <w:b/>
          <w:bCs/>
          <w:i/>
          <w:iCs/>
          <w:sz w:val="20"/>
          <w:szCs w:val="20"/>
        </w:rPr>
        <w:t xml:space="preserve"> pattern 7D1S2U, S=6D:4G:4U</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5: Same requirements are applicable to both FDD and TDD with different UL-DL pattern.</w:t>
      </w:r>
    </w:p>
    <w:p>
      <w:pPr>
        <w:tabs>
          <w:tab w:val="left" w:pos="1134"/>
        </w:tabs>
        <w:spacing w:before="60"/>
        <w:jc w:val="both"/>
        <w:rPr>
          <w:rFonts w:hint="eastAsia"/>
          <w:sz w:val="20"/>
          <w:szCs w:val="20"/>
          <w:lang w:val="en-US" w:eastAsia="zh-CN"/>
        </w:rPr>
      </w:pPr>
    </w:p>
    <w:p>
      <w:pPr>
        <w:rPr>
          <w:b/>
          <w:i/>
          <w:iCs/>
          <w:sz w:val="20"/>
          <w:szCs w:val="20"/>
          <w:u w:val="single"/>
        </w:rPr>
      </w:pPr>
      <w:r>
        <w:rPr>
          <w:b/>
          <w:i/>
          <w:iCs/>
          <w:sz w:val="20"/>
          <w:szCs w:val="20"/>
          <w:u w:val="single"/>
        </w:rPr>
        <w:t>Channel bandwidth</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 for CP-OFDM:</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15kHz SCS, cover 5MHz, 10MHz, 20MHz</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30kHz SCS, cover 10MHz, 20MHz, 40MHz, 100MHz</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2: 10MHz/15kHz and 40MHz/30kHz for initial simulation purpose</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3: Minimum channel bandwidth for each SCS, i.e., 5MHz for 15kHz SCS and 10MHz for 30kHz</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4: Minimum/Maximum channel bandwidth for each SCS, i.e., 5/50MHz for 15kHz SCS and 10/100MHz for 30kHz</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 for DFT-s-OFDM:</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15kHz SCS, 5MHz</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30kHz SCS, 10MHz</w:t>
      </w:r>
    </w:p>
    <w:p>
      <w:pPr>
        <w:tabs>
          <w:tab w:val="left" w:pos="1134"/>
        </w:tabs>
        <w:spacing w:before="60"/>
        <w:jc w:val="both"/>
        <w:rPr>
          <w:rFonts w:hint="default"/>
          <w:sz w:val="20"/>
          <w:szCs w:val="20"/>
          <w:lang w:val="en-US" w:eastAsia="zh-CN"/>
        </w:rPr>
      </w:pPr>
      <w:r>
        <w:rPr>
          <w:rFonts w:hint="eastAsia"/>
          <w:sz w:val="20"/>
          <w:szCs w:val="20"/>
          <w:lang w:val="en-US" w:eastAsia="zh-CN"/>
        </w:rPr>
        <w:t>Based on current applicability rule, for each subcarrier spacing declared to be supported, the tests shall be done only for the widest supported channel bandwidth which BS supported. Thereby, for CP-OFDM, we support to consider 5MHz, 10MHz, 20MHz for 15kHz, and 10MHz, 20MHz, 40MHz, 100MHz for 30kHz, in order to cover the worst case test for each BS. For DFT-s-OFDM, we are fine to keep the legacy test configuration, 5MHz for 15kHz SCS and 10MHz for 30kHz SCS.</w:t>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6</w:t>
      </w:r>
      <w:r>
        <w:rPr>
          <w:rFonts w:eastAsia="等线"/>
          <w:b/>
          <w:bCs/>
          <w:i/>
          <w:iCs/>
          <w:sz w:val="20"/>
          <w:szCs w:val="20"/>
        </w:rPr>
        <w:t xml:space="preserve">: </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CP-OFDM</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eastAsia="zh-CN"/>
        </w:rPr>
      </w:pPr>
      <w:r>
        <w:rPr>
          <w:rFonts w:hint="eastAsia" w:eastAsia="等线"/>
          <w:b/>
          <w:bCs/>
          <w:i/>
          <w:iCs/>
          <w:sz w:val="20"/>
          <w:szCs w:val="20"/>
          <w:lang w:eastAsia="zh-CN"/>
        </w:rPr>
        <w:t>For 15kHz SCS, cover 5MHz, 10MHz, 20MHz</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eastAsia="zh-CN"/>
        </w:rPr>
      </w:pPr>
      <w:r>
        <w:rPr>
          <w:rFonts w:hint="eastAsia" w:eastAsia="等线"/>
          <w:b/>
          <w:bCs/>
          <w:i/>
          <w:iCs/>
          <w:sz w:val="20"/>
          <w:szCs w:val="20"/>
          <w:lang w:eastAsia="zh-CN"/>
        </w:rPr>
        <w:t>For 30kHz SCS, cover 10MHz, 20MHz, 40MHz, 100MHz</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DFT-s-OFDM</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eastAsia="zh-CN"/>
        </w:rPr>
      </w:pPr>
      <w:r>
        <w:rPr>
          <w:rFonts w:hint="eastAsia" w:eastAsia="等线"/>
          <w:b/>
          <w:bCs/>
          <w:i/>
          <w:iCs/>
          <w:sz w:val="20"/>
          <w:szCs w:val="20"/>
          <w:lang w:eastAsia="zh-CN"/>
        </w:rPr>
        <w:t>For 15kHz SCS, 5MHz</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eastAsia="zh-CN"/>
        </w:rPr>
      </w:pPr>
      <w:r>
        <w:rPr>
          <w:rFonts w:hint="eastAsia" w:eastAsia="等线"/>
          <w:b/>
          <w:bCs/>
          <w:i/>
          <w:iCs/>
          <w:sz w:val="20"/>
          <w:szCs w:val="20"/>
          <w:lang w:eastAsia="zh-CN"/>
        </w:rPr>
        <w:t>For 30kHz SCS, 10MHz</w:t>
      </w:r>
    </w:p>
    <w:p>
      <w:pPr>
        <w:tabs>
          <w:tab w:val="left" w:pos="1134"/>
        </w:tabs>
        <w:spacing w:before="156" w:beforeLines="50"/>
        <w:jc w:val="both"/>
        <w:rPr>
          <w:rFonts w:hint="default" w:eastAsia="等线"/>
          <w:b/>
          <w:bCs/>
          <w:i/>
          <w:iCs/>
          <w:sz w:val="20"/>
          <w:szCs w:val="20"/>
          <w:lang w:val="en-US" w:eastAsia="zh-CN"/>
        </w:rPr>
      </w:pPr>
    </w:p>
    <w:p>
      <w:pPr>
        <w:rPr>
          <w:b/>
          <w:i/>
          <w:iCs/>
          <w:sz w:val="20"/>
          <w:szCs w:val="20"/>
          <w:u w:val="single"/>
        </w:rPr>
      </w:pPr>
      <w:r>
        <w:rPr>
          <w:b/>
          <w:i/>
          <w:iCs/>
          <w:sz w:val="20"/>
          <w:szCs w:val="20"/>
          <w:u w:val="single"/>
        </w:rPr>
        <w:t>Antenna configuration</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 Cover 2/4/8 Rx with 1Tx</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2: Consider only 4RX and 8RX gNB</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3: Cover 2/4/8 Rx with 1/2/4 Tx</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4: Prioritize 4Rx case especially in the case of 2 explicit interferers</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5: Prioritize 1Tx</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Same antenna configuration can be used among target and interferer(s) in order to minimize test scope. 1T2R, 1T4R, and 1T8R can be used as the starting point.</w:t>
      </w:r>
    </w:p>
    <w:p>
      <w:pPr>
        <w:tabs>
          <w:tab w:val="left" w:pos="1134"/>
        </w:tabs>
        <w:spacing w:before="156" w:beforeLines="50"/>
        <w:jc w:val="both"/>
        <w:rPr>
          <w:rFonts w:hint="default" w:eastAsia="等线"/>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7</w:t>
      </w:r>
      <w:r>
        <w:rPr>
          <w:rFonts w:eastAsia="等线"/>
          <w:b/>
          <w:bCs/>
          <w:i/>
          <w:iCs/>
          <w:sz w:val="20"/>
          <w:szCs w:val="20"/>
        </w:rPr>
        <w:t xml:space="preserve">: </w:t>
      </w:r>
      <w:r>
        <w:rPr>
          <w:rFonts w:hint="eastAsia" w:eastAsia="等线"/>
          <w:b/>
          <w:bCs/>
          <w:i/>
          <w:iCs/>
          <w:sz w:val="20"/>
          <w:szCs w:val="20"/>
        </w:rPr>
        <w:t xml:space="preserve">Same antenna configuration can be </w:t>
      </w:r>
      <w:r>
        <w:rPr>
          <w:rFonts w:hint="eastAsia" w:eastAsia="等线"/>
          <w:b/>
          <w:bCs/>
          <w:i/>
          <w:iCs/>
          <w:sz w:val="20"/>
          <w:szCs w:val="20"/>
          <w:lang w:val="en-US" w:eastAsia="zh-CN"/>
        </w:rPr>
        <w:t>applied</w:t>
      </w:r>
      <w:r>
        <w:rPr>
          <w:rFonts w:hint="eastAsia" w:eastAsia="等线"/>
          <w:b/>
          <w:bCs/>
          <w:i/>
          <w:iCs/>
          <w:sz w:val="20"/>
          <w:szCs w:val="20"/>
        </w:rPr>
        <w:t xml:space="preserve"> among target and interferer(s)</w:t>
      </w:r>
      <w:r>
        <w:rPr>
          <w:rFonts w:hint="eastAsia" w:eastAsia="等线"/>
          <w:b/>
          <w:bCs/>
          <w:i/>
          <w:iCs/>
          <w:sz w:val="20"/>
          <w:szCs w:val="20"/>
          <w:lang w:val="en-US" w:eastAsia="zh-CN"/>
        </w:rPr>
        <w:t>, take 1T2R, 1T4R, and 1T8R as the starting point for initial simulation.</w:t>
      </w:r>
    </w:p>
    <w:p>
      <w:pPr>
        <w:tabs>
          <w:tab w:val="left" w:pos="1134"/>
        </w:tabs>
        <w:spacing w:before="60"/>
        <w:jc w:val="both"/>
        <w:rPr>
          <w:rFonts w:hint="default"/>
          <w:sz w:val="20"/>
          <w:szCs w:val="20"/>
          <w:lang w:val="en-US" w:eastAsia="zh-CN"/>
        </w:rPr>
      </w:pPr>
    </w:p>
    <w:p>
      <w:pPr>
        <w:rPr>
          <w:b/>
          <w:i/>
          <w:iCs/>
          <w:sz w:val="20"/>
          <w:szCs w:val="20"/>
          <w:u w:val="single"/>
        </w:rPr>
      </w:pPr>
      <w:r>
        <w:rPr>
          <w:b/>
          <w:i/>
          <w:iCs/>
          <w:sz w:val="20"/>
          <w:szCs w:val="20"/>
          <w:u w:val="single"/>
        </w:rPr>
        <w:t>Propagation condition</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the serving PUSCH, use TDLA30-10 and TDLC300-100 propagation channel model for HetNet and HomNet respectively</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Introduce new propagation channel for testing with desired delay spread 1000ns for the interference PUSCH, i.e., TDLC1000.</w:t>
      </w:r>
    </w:p>
    <w:p>
      <w:pPr>
        <w:widowControl w:val="0"/>
        <w:numPr>
          <w:ilvl w:val="1"/>
          <w:numId w:val="5"/>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2: Select among legacy TDLA30, TDLB100, TDLC300</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Option 2A:</w:t>
      </w:r>
    </w:p>
    <w:p>
      <w:pPr>
        <w:pStyle w:val="74"/>
        <w:numPr>
          <w:ilvl w:val="0"/>
          <w:numId w:val="8"/>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 xml:space="preserve">Cover TDLA30-10, TDLB100-400 and TDLC300-100 </w:t>
      </w:r>
    </w:p>
    <w:p>
      <w:pPr>
        <w:pStyle w:val="74"/>
        <w:numPr>
          <w:ilvl w:val="0"/>
          <w:numId w:val="8"/>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Same propagation condition for serving and interference PUSCH</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Option 2B:</w:t>
      </w:r>
    </w:p>
    <w:p>
      <w:pPr>
        <w:pStyle w:val="74"/>
        <w:numPr>
          <w:ilvl w:val="0"/>
          <w:numId w:val="8"/>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the serving PUSCH, use TDLA30-10 for HetNet and TDLB100-100 for HomNet</w:t>
      </w:r>
    </w:p>
    <w:p>
      <w:pPr>
        <w:pStyle w:val="74"/>
        <w:numPr>
          <w:ilvl w:val="0"/>
          <w:numId w:val="8"/>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the interference PUSCH, use TDLC300-100</w:t>
      </w:r>
    </w:p>
    <w:p>
      <w:pPr>
        <w:pStyle w:val="74"/>
        <w:numPr>
          <w:ilvl w:val="0"/>
          <w:numId w:val="6"/>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Option 2C:</w:t>
      </w:r>
    </w:p>
    <w:p>
      <w:pPr>
        <w:pStyle w:val="74"/>
        <w:numPr>
          <w:ilvl w:val="0"/>
          <w:numId w:val="8"/>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Cover TDLB100-400, TDLC300-100 and TDLA30-10 low for study purpose, select one for requirement definition</w:t>
      </w:r>
    </w:p>
    <w:p>
      <w:pPr>
        <w:pStyle w:val="74"/>
        <w:numPr>
          <w:ilvl w:val="0"/>
          <w:numId w:val="8"/>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the interference PUSCH, use TDLC300-100</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initial simulation purpose, propose to cover TDLA30-10, TDLB100-400 and TDLC300-100, and using same propagation condition for serving and interference PUSCH. Further down selection are not precluded to decrease the test burden, for example, choose different propagation condition for HetNet and HomNet.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lang w:val="en-US" w:eastAsia="zh-CN"/>
        </w:rPr>
        <w:t>For initial simulation, cover TDLA30-10, TDLB100-400 and TDLC300-100, and using same propagation condition for serving and interference PUSCH.</w:t>
      </w:r>
    </w:p>
    <w:p>
      <w:pPr>
        <w:tabs>
          <w:tab w:val="left" w:pos="1134"/>
        </w:tabs>
        <w:spacing w:before="60"/>
        <w:jc w:val="both"/>
        <w:rPr>
          <w:rFonts w:hint="default" w:eastAsia="等线"/>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eastAsia="Times New Roman"/>
          <w:b/>
          <w:i/>
          <w:iCs/>
          <w:sz w:val="20"/>
          <w:szCs w:val="20"/>
          <w:u w:val="single"/>
          <w:lang w:val="en-GB" w:eastAsia="en-GB"/>
        </w:rPr>
      </w:pPr>
      <w:r>
        <w:rPr>
          <w:rFonts w:eastAsia="Times New Roman"/>
          <w:b/>
          <w:i/>
          <w:iCs/>
          <w:sz w:val="20"/>
          <w:szCs w:val="20"/>
          <w:u w:val="single"/>
          <w:lang w:val="en-GB" w:eastAsia="en-GB"/>
        </w:rPr>
        <w:t>PUSCH mapping type</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Cover both PUSCH mapping Type A and Type B</w:t>
      </w:r>
    </w:p>
    <w:p>
      <w:pPr>
        <w:widowControl w:val="0"/>
        <w:numPr>
          <w:ilvl w:val="1"/>
          <w:numId w:val="5"/>
        </w:numPr>
        <w:tabs>
          <w:tab w:val="left" w:pos="484"/>
          <w:tab w:val="left" w:pos="709"/>
          <w:tab w:val="left" w:pos="1440"/>
        </w:tabs>
        <w:overflowPunct/>
        <w:autoSpaceDE/>
        <w:autoSpaceDN w:val="0"/>
        <w:adjustRightInd/>
        <w:snapToGrid w:val="0"/>
        <w:spacing w:before="60" w:after="60"/>
        <w:ind w:left="794" w:leftChars="213" w:hanging="283"/>
        <w:textAlignment w:val="auto"/>
        <w:rPr>
          <w:rFonts w:eastAsia="等线"/>
          <w:i/>
          <w:iCs/>
          <w:sz w:val="20"/>
          <w:szCs w:val="20"/>
          <w:lang w:val="en-GB" w:eastAsia="zh-CN"/>
        </w:rPr>
      </w:pPr>
      <w:r>
        <w:rPr>
          <w:rFonts w:hint="eastAsia" w:eastAsia="等线"/>
          <w:i/>
          <w:iCs/>
          <w:sz w:val="20"/>
          <w:szCs w:val="20"/>
          <w:lang w:val="en-GB" w:eastAsia="zh-CN"/>
        </w:rPr>
        <w:t>O</w:t>
      </w:r>
      <w:r>
        <w:rPr>
          <w:rFonts w:eastAsia="等线"/>
          <w:i/>
          <w:iCs/>
          <w:sz w:val="20"/>
          <w:szCs w:val="20"/>
          <w:lang w:val="en-GB" w:eastAsia="zh-CN"/>
        </w:rPr>
        <w:t>ther options not precluded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PUSCH mapping type, both Type A and Type B can be covered with S=0, L=14. Some configuration shall be applied among target and interferer(s).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9</w:t>
      </w:r>
      <w:r>
        <w:rPr>
          <w:rFonts w:eastAsia="等线"/>
          <w:b/>
          <w:bCs/>
          <w:i/>
          <w:iCs/>
          <w:sz w:val="20"/>
          <w:szCs w:val="20"/>
        </w:rPr>
        <w:t xml:space="preserve">: </w:t>
      </w:r>
      <w:r>
        <w:rPr>
          <w:rFonts w:hint="eastAsia" w:eastAsia="等线"/>
          <w:b/>
          <w:bCs/>
          <w:i/>
          <w:iCs/>
          <w:sz w:val="20"/>
          <w:szCs w:val="20"/>
          <w:lang w:val="en-US" w:eastAsia="zh-CN"/>
        </w:rPr>
        <w:t>For PUSCH mapping, both Type A and Type B can be covered with S=0, L=14. Some configuration shall be applied among target and interferer(s).</w:t>
      </w:r>
    </w:p>
    <w:p>
      <w:pPr>
        <w:tabs>
          <w:tab w:val="left" w:pos="1134"/>
        </w:tabs>
        <w:spacing w:before="60"/>
        <w:jc w:val="both"/>
        <w:rPr>
          <w:rFonts w:hint="default" w:eastAsia="等线"/>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eastAsia="Times New Roman"/>
          <w:b/>
          <w:i/>
          <w:iCs/>
          <w:sz w:val="20"/>
          <w:szCs w:val="20"/>
          <w:u w:val="single"/>
          <w:lang w:val="en-GB" w:eastAsia="en-GB"/>
        </w:rPr>
      </w:pPr>
      <w:r>
        <w:rPr>
          <w:rFonts w:eastAsia="Times New Roman"/>
          <w:b/>
          <w:i/>
          <w:iCs/>
          <w:sz w:val="20"/>
          <w:szCs w:val="20"/>
          <w:u w:val="single"/>
          <w:lang w:val="en-GB" w:eastAsia="en-GB"/>
        </w:rPr>
        <w:t>Test metric</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Use 70% of maximum throughput as metric for NR BS MMSE-IRC demodulation</w:t>
      </w:r>
    </w:p>
    <w:p>
      <w:pPr>
        <w:widowControl w:val="0"/>
        <w:numPr>
          <w:ilvl w:val="1"/>
          <w:numId w:val="5"/>
        </w:numPr>
        <w:tabs>
          <w:tab w:val="left" w:pos="484"/>
          <w:tab w:val="left" w:pos="709"/>
          <w:tab w:val="left" w:pos="1440"/>
        </w:tabs>
        <w:overflowPunct/>
        <w:autoSpaceDE/>
        <w:autoSpaceDN w:val="0"/>
        <w:adjustRightInd/>
        <w:snapToGrid w:val="0"/>
        <w:spacing w:before="60" w:after="60"/>
        <w:ind w:left="794" w:leftChars="213" w:hanging="283"/>
        <w:textAlignment w:val="auto"/>
        <w:rPr>
          <w:rFonts w:eastAsia="等线"/>
          <w:i/>
          <w:iCs/>
          <w:sz w:val="20"/>
          <w:szCs w:val="20"/>
          <w:lang w:val="en-GB" w:eastAsia="zh-CN"/>
        </w:rPr>
      </w:pPr>
      <w:r>
        <w:rPr>
          <w:rFonts w:hint="eastAsia" w:eastAsia="等线"/>
          <w:i/>
          <w:iCs/>
          <w:sz w:val="20"/>
          <w:szCs w:val="20"/>
          <w:lang w:val="en-GB" w:eastAsia="zh-CN"/>
        </w:rPr>
        <w:t>O</w:t>
      </w:r>
      <w:r>
        <w:rPr>
          <w:rFonts w:eastAsia="等线"/>
          <w:i/>
          <w:iCs/>
          <w:sz w:val="20"/>
          <w:szCs w:val="20"/>
          <w:lang w:val="en-GB" w:eastAsia="zh-CN"/>
        </w:rPr>
        <w:t>ther options not precluded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As legacy, u</w:t>
      </w:r>
      <w:r>
        <w:rPr>
          <w:rFonts w:hint="eastAsia" w:eastAsia="等线"/>
          <w:sz w:val="20"/>
          <w:szCs w:val="20"/>
          <w:lang w:val="en-GB" w:eastAsia="zh-CN"/>
        </w:rPr>
        <w:t>se 70% of maximum throughput as metric for NR BS MMSE-IRC demodulation</w:t>
      </w:r>
      <w:r>
        <w:rPr>
          <w:rFonts w:hint="eastAsia" w:eastAsia="等线"/>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10</w:t>
      </w:r>
      <w:r>
        <w:rPr>
          <w:rFonts w:eastAsia="等线"/>
          <w:b/>
          <w:bCs/>
          <w:i/>
          <w:iCs/>
          <w:sz w:val="20"/>
          <w:szCs w:val="20"/>
        </w:rPr>
        <w:t xml:space="preserve">: </w:t>
      </w:r>
      <w:r>
        <w:rPr>
          <w:rFonts w:hint="eastAsia" w:eastAsia="等线"/>
          <w:b/>
          <w:bCs/>
          <w:i/>
          <w:iCs/>
          <w:sz w:val="20"/>
          <w:szCs w:val="20"/>
          <w:lang w:val="en-US" w:eastAsia="zh-CN"/>
        </w:rPr>
        <w:t>U</w:t>
      </w:r>
      <w:r>
        <w:rPr>
          <w:rFonts w:hint="eastAsia" w:eastAsia="等线"/>
          <w:b/>
          <w:bCs/>
          <w:i/>
          <w:iCs/>
          <w:sz w:val="20"/>
          <w:szCs w:val="20"/>
        </w:rPr>
        <w:t>se 70% of maximum throughput as metric for NR BS MMSE-IRC demodulation.</w:t>
      </w:r>
    </w:p>
    <w:p>
      <w:pPr>
        <w:tabs>
          <w:tab w:val="left" w:pos="1134"/>
        </w:tabs>
        <w:spacing w:before="60"/>
        <w:jc w:val="both"/>
        <w:rPr>
          <w:rFonts w:hint="default" w:eastAsia="等线"/>
          <w:sz w:val="20"/>
          <w:szCs w:val="20"/>
          <w:lang w:val="en-US" w:eastAsia="zh-CN"/>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In this contribution, we </w:t>
      </w:r>
      <w:r>
        <w:rPr>
          <w:rFonts w:hint="eastAsia" w:eastAsia="宋体"/>
          <w:sz w:val="20"/>
          <w:szCs w:val="20"/>
          <w:lang w:val="en-US" w:eastAsia="zh-CN"/>
        </w:rPr>
        <w:t>provides some basic simulation assumptions for BS 8Rx interference suppressing requirement</w:t>
      </w:r>
      <w:r>
        <w:rPr>
          <w:sz w:val="20"/>
          <w:szCs w:val="20"/>
        </w:rPr>
        <w:t>. The proposals are:</w:t>
      </w:r>
      <w:bookmarkEnd w:id="4"/>
      <w:bookmarkEnd w:id="5"/>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1: Cover HomNet and HetNet scenarios, i.e., DIP set1 and set2 in TS36.104</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E</w:t>
      </w:r>
      <w:r>
        <w:rPr>
          <w:rFonts w:hint="eastAsia" w:eastAsia="等线"/>
          <w:b/>
          <w:bCs/>
          <w:i/>
          <w:iCs/>
          <w:sz w:val="20"/>
          <w:szCs w:val="20"/>
        </w:rPr>
        <w:t>xtend the scope to also cover BS CLI problem in HetNet unaligned TDD pattern scenario</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b/>
          <w:bCs/>
          <w:i/>
          <w:iCs/>
          <w:sz w:val="20"/>
          <w:szCs w:val="20"/>
          <w:lang w:val="en-US" w:eastAsia="zh-CN"/>
        </w:rPr>
        <w:t>Reuse LTE based interference profile in TR 36.884 for initial simulation, that are DIP1 = -1.11 and DIP2 = -10.91 for Homogeneous network, DIP1 = -0.43 and DIP2 = -13.78 for Heterogeneous network.</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rPr>
        <w:t>Cover the following SCS and TDD patterns</w:t>
      </w:r>
    </w:p>
    <w:p>
      <w:pPr>
        <w:numPr>
          <w:ilvl w:val="0"/>
          <w:numId w:val="7"/>
        </w:numPr>
        <w:tabs>
          <w:tab w:val="left" w:pos="1134"/>
        </w:tabs>
        <w:spacing w:before="156" w:beforeLines="50"/>
        <w:ind w:left="420" w:leftChars="0" w:hanging="420" w:firstLineChars="0"/>
        <w:jc w:val="both"/>
        <w:rPr>
          <w:rFonts w:hint="eastAsia" w:eastAsia="等线"/>
          <w:b/>
          <w:bCs/>
          <w:i/>
          <w:iCs/>
          <w:sz w:val="20"/>
          <w:szCs w:val="20"/>
        </w:rPr>
      </w:pPr>
      <w:r>
        <w:rPr>
          <w:rFonts w:hint="eastAsia" w:eastAsia="等线"/>
          <w:b/>
          <w:bCs/>
          <w:i/>
          <w:iCs/>
          <w:sz w:val="20"/>
          <w:szCs w:val="20"/>
          <w:lang w:val="en-US" w:eastAsia="zh-CN"/>
        </w:rPr>
        <w:t>1</w:t>
      </w:r>
      <w:r>
        <w:rPr>
          <w:rFonts w:hint="eastAsia" w:eastAsia="等线"/>
          <w:b/>
          <w:bCs/>
          <w:i/>
          <w:iCs/>
          <w:sz w:val="20"/>
          <w:szCs w:val="20"/>
        </w:rPr>
        <w:t>5kHz SCS</w:t>
      </w:r>
      <w:r>
        <w:rPr>
          <w:rFonts w:hint="eastAsia" w:eastAsia="等线"/>
          <w:b/>
          <w:bCs/>
          <w:i/>
          <w:iCs/>
          <w:sz w:val="20"/>
          <w:szCs w:val="20"/>
          <w:lang w:val="en-US" w:eastAsia="zh-CN"/>
        </w:rPr>
        <w:t>,</w:t>
      </w:r>
      <w:r>
        <w:rPr>
          <w:rFonts w:hint="eastAsia" w:eastAsia="等线"/>
          <w:b/>
          <w:bCs/>
          <w:i/>
          <w:iCs/>
          <w:sz w:val="20"/>
          <w:szCs w:val="20"/>
        </w:rPr>
        <w:t xml:space="preserve"> </w:t>
      </w:r>
      <w:r>
        <w:rPr>
          <w:rFonts w:hint="eastAsia" w:eastAsia="等线"/>
          <w:b/>
          <w:bCs/>
          <w:i/>
          <w:iCs/>
          <w:sz w:val="20"/>
          <w:szCs w:val="20"/>
          <w:lang w:val="en-US" w:eastAsia="zh-CN"/>
        </w:rPr>
        <w:t>for TDD, apply TDD</w:t>
      </w:r>
      <w:r>
        <w:rPr>
          <w:rFonts w:hint="eastAsia" w:eastAsia="等线"/>
          <w:b/>
          <w:bCs/>
          <w:i/>
          <w:iCs/>
          <w:sz w:val="20"/>
          <w:szCs w:val="20"/>
        </w:rPr>
        <w:t xml:space="preserve"> pattern 3D1S1U, S=10D:2G:2U</w:t>
      </w:r>
    </w:p>
    <w:p>
      <w:pPr>
        <w:numPr>
          <w:ilvl w:val="0"/>
          <w:numId w:val="7"/>
        </w:numPr>
        <w:tabs>
          <w:tab w:val="left" w:pos="1134"/>
        </w:tabs>
        <w:spacing w:before="156" w:beforeLines="50"/>
        <w:ind w:left="420" w:leftChars="0" w:hanging="420" w:firstLineChars="0"/>
        <w:jc w:val="both"/>
        <w:rPr>
          <w:rFonts w:hint="eastAsia" w:eastAsia="等线"/>
          <w:b/>
          <w:bCs/>
          <w:i/>
          <w:iCs/>
          <w:sz w:val="20"/>
          <w:szCs w:val="20"/>
        </w:rPr>
      </w:pPr>
      <w:r>
        <w:rPr>
          <w:rFonts w:hint="eastAsia" w:eastAsia="等线"/>
          <w:b/>
          <w:bCs/>
          <w:i/>
          <w:iCs/>
          <w:sz w:val="20"/>
          <w:szCs w:val="20"/>
        </w:rPr>
        <w:t>30 kHz SCS</w:t>
      </w:r>
      <w:r>
        <w:rPr>
          <w:rFonts w:hint="eastAsia" w:eastAsia="等线"/>
          <w:b/>
          <w:bCs/>
          <w:i/>
          <w:iCs/>
          <w:sz w:val="20"/>
          <w:szCs w:val="20"/>
          <w:lang w:val="en-US" w:eastAsia="zh-CN"/>
        </w:rPr>
        <w:t>, for TDD, apply</w:t>
      </w:r>
      <w:r>
        <w:rPr>
          <w:rFonts w:hint="eastAsia" w:eastAsia="等线"/>
          <w:b/>
          <w:bCs/>
          <w:i/>
          <w:iCs/>
          <w:sz w:val="20"/>
          <w:szCs w:val="20"/>
        </w:rPr>
        <w:t xml:space="preserve"> </w:t>
      </w:r>
      <w:r>
        <w:rPr>
          <w:rFonts w:hint="eastAsia" w:eastAsia="等线"/>
          <w:b/>
          <w:bCs/>
          <w:i/>
          <w:iCs/>
          <w:sz w:val="20"/>
          <w:szCs w:val="20"/>
          <w:lang w:val="en-US" w:eastAsia="zh-CN"/>
        </w:rPr>
        <w:t>TDD</w:t>
      </w:r>
      <w:r>
        <w:rPr>
          <w:rFonts w:hint="eastAsia" w:eastAsia="等线"/>
          <w:b/>
          <w:bCs/>
          <w:i/>
          <w:iCs/>
          <w:sz w:val="20"/>
          <w:szCs w:val="20"/>
        </w:rPr>
        <w:t xml:space="preserve"> pattern 7D1S2U, S=6D:4G:4U</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5: Same requirements are applicable to both FDD and TDD with different UL-DL pattern.</w:t>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6</w:t>
      </w:r>
      <w:r>
        <w:rPr>
          <w:rFonts w:eastAsia="等线"/>
          <w:b/>
          <w:bCs/>
          <w:i/>
          <w:iCs/>
          <w:sz w:val="20"/>
          <w:szCs w:val="20"/>
        </w:rPr>
        <w:t xml:space="preserve">: </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CP-OFDM</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eastAsia="zh-CN"/>
        </w:rPr>
      </w:pPr>
      <w:r>
        <w:rPr>
          <w:rFonts w:hint="eastAsia" w:eastAsia="等线"/>
          <w:b/>
          <w:bCs/>
          <w:i/>
          <w:iCs/>
          <w:sz w:val="20"/>
          <w:szCs w:val="20"/>
          <w:lang w:eastAsia="zh-CN"/>
        </w:rPr>
        <w:t>For 15kHz SCS, cover 5MHz, 10MHz, 20MHz</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eastAsia="zh-CN"/>
        </w:rPr>
      </w:pPr>
      <w:r>
        <w:rPr>
          <w:rFonts w:hint="eastAsia" w:eastAsia="等线"/>
          <w:b/>
          <w:bCs/>
          <w:i/>
          <w:iCs/>
          <w:sz w:val="20"/>
          <w:szCs w:val="20"/>
          <w:lang w:eastAsia="zh-CN"/>
        </w:rPr>
        <w:t>For 30kHz SCS, cover 10MHz, 20MHz, 40MHz, 100MHz</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DFT-s-OFDM</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eastAsia="zh-CN"/>
        </w:rPr>
      </w:pPr>
      <w:r>
        <w:rPr>
          <w:rFonts w:hint="eastAsia" w:eastAsia="等线"/>
          <w:b/>
          <w:bCs/>
          <w:i/>
          <w:iCs/>
          <w:sz w:val="20"/>
          <w:szCs w:val="20"/>
          <w:lang w:eastAsia="zh-CN"/>
        </w:rPr>
        <w:t>For 15kHz SCS, 5MHz</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eastAsia="zh-CN"/>
        </w:rPr>
      </w:pPr>
      <w:r>
        <w:rPr>
          <w:rFonts w:hint="eastAsia" w:eastAsia="等线"/>
          <w:b/>
          <w:bCs/>
          <w:i/>
          <w:iCs/>
          <w:sz w:val="20"/>
          <w:szCs w:val="20"/>
          <w:lang w:eastAsia="zh-CN"/>
        </w:rPr>
        <w:t>For 30kHz SCS, 10MHz</w:t>
      </w:r>
    </w:p>
    <w:p>
      <w:pPr>
        <w:tabs>
          <w:tab w:val="left" w:pos="1134"/>
        </w:tabs>
        <w:spacing w:before="156" w:beforeLines="50"/>
        <w:jc w:val="both"/>
        <w:rPr>
          <w:rFonts w:hint="default" w:eastAsia="等线"/>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7</w:t>
      </w:r>
      <w:r>
        <w:rPr>
          <w:rFonts w:eastAsia="等线"/>
          <w:b/>
          <w:bCs/>
          <w:i/>
          <w:iCs/>
          <w:sz w:val="20"/>
          <w:szCs w:val="20"/>
        </w:rPr>
        <w:t xml:space="preserve">: </w:t>
      </w:r>
      <w:r>
        <w:rPr>
          <w:rFonts w:hint="eastAsia" w:eastAsia="等线"/>
          <w:b/>
          <w:bCs/>
          <w:i/>
          <w:iCs/>
          <w:sz w:val="20"/>
          <w:szCs w:val="20"/>
        </w:rPr>
        <w:t xml:space="preserve">Same antenna configuration can be </w:t>
      </w:r>
      <w:r>
        <w:rPr>
          <w:rFonts w:hint="eastAsia" w:eastAsia="等线"/>
          <w:b/>
          <w:bCs/>
          <w:i/>
          <w:iCs/>
          <w:sz w:val="20"/>
          <w:szCs w:val="20"/>
          <w:lang w:val="en-US" w:eastAsia="zh-CN"/>
        </w:rPr>
        <w:t>applied</w:t>
      </w:r>
      <w:r>
        <w:rPr>
          <w:rFonts w:hint="eastAsia" w:eastAsia="等线"/>
          <w:b/>
          <w:bCs/>
          <w:i/>
          <w:iCs/>
          <w:sz w:val="20"/>
          <w:szCs w:val="20"/>
        </w:rPr>
        <w:t xml:space="preserve"> among target and interferer(s)</w:t>
      </w:r>
      <w:r>
        <w:rPr>
          <w:rFonts w:hint="eastAsia" w:eastAsia="等线"/>
          <w:b/>
          <w:bCs/>
          <w:i/>
          <w:iCs/>
          <w:sz w:val="20"/>
          <w:szCs w:val="20"/>
          <w:lang w:val="en-US" w:eastAsia="zh-CN"/>
        </w:rPr>
        <w:t>, take 1T2R, 1T4R, and 1T8R as the starting point for initial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lang w:val="en-US" w:eastAsia="zh-CN"/>
        </w:rPr>
        <w:t>For initial simulation, cover TDLA30-10, TDLB100-400 and TDLC300-100, and using same propagation condition for serving and interference PUSCH.</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9</w:t>
      </w:r>
      <w:r>
        <w:rPr>
          <w:rFonts w:eastAsia="等线"/>
          <w:b/>
          <w:bCs/>
          <w:i/>
          <w:iCs/>
          <w:sz w:val="20"/>
          <w:szCs w:val="20"/>
        </w:rPr>
        <w:t xml:space="preserve">: </w:t>
      </w:r>
      <w:r>
        <w:rPr>
          <w:rFonts w:hint="eastAsia" w:eastAsia="等线"/>
          <w:b/>
          <w:bCs/>
          <w:i/>
          <w:iCs/>
          <w:sz w:val="20"/>
          <w:szCs w:val="20"/>
          <w:lang w:val="en-US" w:eastAsia="zh-CN"/>
        </w:rPr>
        <w:t>For PUSCH mapping, both Type A and Type B can be covered with S=0, L=14. Some configuration shall be applied among target and interferer(s).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10</w:t>
      </w:r>
      <w:r>
        <w:rPr>
          <w:rFonts w:eastAsia="等线"/>
          <w:b/>
          <w:bCs/>
          <w:i/>
          <w:iCs/>
          <w:sz w:val="20"/>
          <w:szCs w:val="20"/>
        </w:rPr>
        <w:t xml:space="preserve">: </w:t>
      </w:r>
      <w:r>
        <w:rPr>
          <w:rFonts w:hint="eastAsia" w:eastAsia="等线"/>
          <w:b/>
          <w:bCs/>
          <w:i/>
          <w:iCs/>
          <w:sz w:val="20"/>
          <w:szCs w:val="20"/>
          <w:lang w:val="en-US" w:eastAsia="zh-CN"/>
        </w:rPr>
        <w:t>U</w:t>
      </w:r>
      <w:r>
        <w:rPr>
          <w:rFonts w:hint="eastAsia" w:eastAsia="等线"/>
          <w:b/>
          <w:bCs/>
          <w:i/>
          <w:iCs/>
          <w:sz w:val="20"/>
          <w:szCs w:val="20"/>
        </w:rPr>
        <w:t>se 70% of maximum throughput as metric for NR BS MMSE-IRC demodulation.</w:t>
      </w:r>
    </w:p>
    <w:p>
      <w:pPr>
        <w:spacing w:before="60"/>
        <w:rPr>
          <w:sz w:val="20"/>
          <w:szCs w:val="20"/>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w:t>
      </w:r>
      <w:r>
        <w:rPr>
          <w:rFonts w:hint="eastAsia" w:eastAsiaTheme="minorEastAsia"/>
          <w:sz w:val="20"/>
          <w:szCs w:val="20"/>
          <w:lang w:val="en-GB"/>
        </w:rPr>
        <w:t>4-2413570</w:t>
      </w:r>
      <w:r>
        <w:rPr>
          <w:rFonts w:eastAsiaTheme="minorEastAsia"/>
          <w:sz w:val="20"/>
          <w:szCs w:val="20"/>
          <w:lang w:val="en-GB"/>
        </w:rPr>
        <w:t xml:space="preserve">, </w:t>
      </w:r>
      <w:r>
        <w:rPr>
          <w:rFonts w:hint="eastAsia" w:eastAsiaTheme="minorEastAsia"/>
          <w:sz w:val="20"/>
          <w:szCs w:val="20"/>
          <w:lang w:val="en-GB"/>
        </w:rPr>
        <w:t>WF on NR demodulation performance: Phase 5</w:t>
      </w:r>
      <w:r>
        <w:rPr>
          <w:rFonts w:hint="eastAsia" w:eastAsiaTheme="minorEastAsia"/>
          <w:sz w:val="20"/>
          <w:szCs w:val="20"/>
          <w:lang w:val="en-US" w:eastAsia="zh-CN"/>
        </w:rPr>
        <w:t xml:space="preserve">, </w:t>
      </w:r>
      <w:r>
        <w:rPr>
          <w:rFonts w:hint="eastAsia" w:eastAsiaTheme="minorEastAsia"/>
          <w:sz w:val="20"/>
          <w:szCs w:val="20"/>
          <w:lang w:val="en-GB"/>
        </w:rPr>
        <w:t>China Telecom</w:t>
      </w:r>
    </w:p>
    <w:p>
      <w:pPr>
        <w:rPr>
          <w:rFonts w:eastAsiaTheme="minorEastAsia"/>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A4F2A45"/>
    <w:multiLevelType w:val="multilevel"/>
    <w:tmpl w:val="2A4F2A4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48C02468"/>
    <w:multiLevelType w:val="multilevel"/>
    <w:tmpl w:val="48C02468"/>
    <w:lvl w:ilvl="0" w:tentative="0">
      <w:start w:val="1"/>
      <w:numFmt w:val="bullet"/>
      <w:lvlText w:val=""/>
      <w:lvlJc w:val="left"/>
      <w:pPr>
        <w:ind w:left="1691" w:hanging="420"/>
      </w:pPr>
      <w:rPr>
        <w:rFonts w:hint="default" w:ascii="Wingdings" w:hAnsi="Wingdings"/>
      </w:rPr>
    </w:lvl>
    <w:lvl w:ilvl="1" w:tentative="0">
      <w:start w:val="1"/>
      <w:numFmt w:val="bullet"/>
      <w:lvlText w:val=""/>
      <w:lvlJc w:val="left"/>
      <w:pPr>
        <w:ind w:left="2111" w:hanging="420"/>
      </w:pPr>
      <w:rPr>
        <w:rFonts w:hint="default" w:ascii="Wingdings" w:hAnsi="Wingdings"/>
      </w:rPr>
    </w:lvl>
    <w:lvl w:ilvl="2" w:tentative="0">
      <w:start w:val="1"/>
      <w:numFmt w:val="bullet"/>
      <w:lvlText w:val=""/>
      <w:lvlJc w:val="left"/>
      <w:pPr>
        <w:ind w:left="2531" w:hanging="420"/>
      </w:pPr>
      <w:rPr>
        <w:rFonts w:hint="default" w:ascii="Wingdings" w:hAnsi="Wingdings"/>
      </w:rPr>
    </w:lvl>
    <w:lvl w:ilvl="3" w:tentative="0">
      <w:start w:val="1"/>
      <w:numFmt w:val="bullet"/>
      <w:lvlText w:val=""/>
      <w:lvlJc w:val="left"/>
      <w:pPr>
        <w:ind w:left="2951" w:hanging="420"/>
      </w:pPr>
      <w:rPr>
        <w:rFonts w:hint="default" w:ascii="Wingdings" w:hAnsi="Wingdings"/>
      </w:rPr>
    </w:lvl>
    <w:lvl w:ilvl="4" w:tentative="0">
      <w:start w:val="1"/>
      <w:numFmt w:val="bullet"/>
      <w:lvlText w:val=""/>
      <w:lvlJc w:val="left"/>
      <w:pPr>
        <w:ind w:left="3371" w:hanging="420"/>
      </w:pPr>
      <w:rPr>
        <w:rFonts w:hint="default" w:ascii="Wingdings" w:hAnsi="Wingdings"/>
      </w:rPr>
    </w:lvl>
    <w:lvl w:ilvl="5" w:tentative="0">
      <w:start w:val="1"/>
      <w:numFmt w:val="bullet"/>
      <w:lvlText w:val=""/>
      <w:lvlJc w:val="left"/>
      <w:pPr>
        <w:ind w:left="3791" w:hanging="420"/>
      </w:pPr>
      <w:rPr>
        <w:rFonts w:hint="default" w:ascii="Wingdings" w:hAnsi="Wingdings"/>
      </w:rPr>
    </w:lvl>
    <w:lvl w:ilvl="6" w:tentative="0">
      <w:start w:val="1"/>
      <w:numFmt w:val="bullet"/>
      <w:lvlText w:val=""/>
      <w:lvlJc w:val="left"/>
      <w:pPr>
        <w:ind w:left="4211" w:hanging="420"/>
      </w:pPr>
      <w:rPr>
        <w:rFonts w:hint="default" w:ascii="Wingdings" w:hAnsi="Wingdings"/>
      </w:rPr>
    </w:lvl>
    <w:lvl w:ilvl="7" w:tentative="0">
      <w:start w:val="1"/>
      <w:numFmt w:val="bullet"/>
      <w:lvlText w:val=""/>
      <w:lvlJc w:val="left"/>
      <w:pPr>
        <w:ind w:left="4631" w:hanging="420"/>
      </w:pPr>
      <w:rPr>
        <w:rFonts w:hint="default" w:ascii="Wingdings" w:hAnsi="Wingdings"/>
      </w:rPr>
    </w:lvl>
    <w:lvl w:ilvl="8" w:tentative="0">
      <w:start w:val="1"/>
      <w:numFmt w:val="bullet"/>
      <w:lvlText w:val=""/>
      <w:lvlJc w:val="left"/>
      <w:pPr>
        <w:ind w:left="5051" w:hanging="420"/>
      </w:pPr>
      <w:rPr>
        <w:rFonts w:hint="default" w:ascii="Wingdings" w:hAnsi="Wingdings"/>
      </w:rPr>
    </w:lvl>
  </w:abstractNum>
  <w:abstractNum w:abstractNumId="4">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0"/>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180B5D"/>
    <w:rsid w:val="024C3B89"/>
    <w:rsid w:val="03BD00D9"/>
    <w:rsid w:val="04B95A16"/>
    <w:rsid w:val="04BD7273"/>
    <w:rsid w:val="057247DA"/>
    <w:rsid w:val="07EA14B7"/>
    <w:rsid w:val="09183871"/>
    <w:rsid w:val="0A2E783D"/>
    <w:rsid w:val="0B031BD3"/>
    <w:rsid w:val="0B5E1C21"/>
    <w:rsid w:val="0E3B3604"/>
    <w:rsid w:val="0E805B23"/>
    <w:rsid w:val="0E9C1CE5"/>
    <w:rsid w:val="0EC114B0"/>
    <w:rsid w:val="11EC3624"/>
    <w:rsid w:val="12100603"/>
    <w:rsid w:val="139117AD"/>
    <w:rsid w:val="143164E7"/>
    <w:rsid w:val="14DA3FBC"/>
    <w:rsid w:val="160675EB"/>
    <w:rsid w:val="161D3503"/>
    <w:rsid w:val="16383B80"/>
    <w:rsid w:val="1706234B"/>
    <w:rsid w:val="18761C3F"/>
    <w:rsid w:val="1892641E"/>
    <w:rsid w:val="18B91234"/>
    <w:rsid w:val="18C46E74"/>
    <w:rsid w:val="19911272"/>
    <w:rsid w:val="19A15BD8"/>
    <w:rsid w:val="19B41DED"/>
    <w:rsid w:val="19C20B7E"/>
    <w:rsid w:val="1A096918"/>
    <w:rsid w:val="1C110610"/>
    <w:rsid w:val="1C277B2A"/>
    <w:rsid w:val="1C960747"/>
    <w:rsid w:val="1FA76ADD"/>
    <w:rsid w:val="1FCA4D36"/>
    <w:rsid w:val="202A27D1"/>
    <w:rsid w:val="206A69BE"/>
    <w:rsid w:val="21316F3F"/>
    <w:rsid w:val="242A63A6"/>
    <w:rsid w:val="246A4318"/>
    <w:rsid w:val="24C811D2"/>
    <w:rsid w:val="24F611B1"/>
    <w:rsid w:val="26B36FEF"/>
    <w:rsid w:val="26E5752B"/>
    <w:rsid w:val="26F135E1"/>
    <w:rsid w:val="278F1C29"/>
    <w:rsid w:val="282F4A63"/>
    <w:rsid w:val="283574F8"/>
    <w:rsid w:val="2A532C63"/>
    <w:rsid w:val="2AE553C9"/>
    <w:rsid w:val="2CF775D2"/>
    <w:rsid w:val="2F59072A"/>
    <w:rsid w:val="317E652A"/>
    <w:rsid w:val="32F26A43"/>
    <w:rsid w:val="33122AC2"/>
    <w:rsid w:val="33F42736"/>
    <w:rsid w:val="341D68C0"/>
    <w:rsid w:val="38772AB7"/>
    <w:rsid w:val="3A743073"/>
    <w:rsid w:val="3C586312"/>
    <w:rsid w:val="429546AA"/>
    <w:rsid w:val="42FF5BAC"/>
    <w:rsid w:val="43131FB5"/>
    <w:rsid w:val="45150359"/>
    <w:rsid w:val="460D1BD4"/>
    <w:rsid w:val="46C06704"/>
    <w:rsid w:val="4AA160C5"/>
    <w:rsid w:val="4AAF53D6"/>
    <w:rsid w:val="4AFA2B52"/>
    <w:rsid w:val="4B5F04E3"/>
    <w:rsid w:val="4DA37337"/>
    <w:rsid w:val="4DD642A7"/>
    <w:rsid w:val="501228E1"/>
    <w:rsid w:val="504A4FDD"/>
    <w:rsid w:val="511C3E4C"/>
    <w:rsid w:val="53E80837"/>
    <w:rsid w:val="53F83FD3"/>
    <w:rsid w:val="54CD03D4"/>
    <w:rsid w:val="55381968"/>
    <w:rsid w:val="55487CEC"/>
    <w:rsid w:val="558B6A30"/>
    <w:rsid w:val="559E607A"/>
    <w:rsid w:val="580B0311"/>
    <w:rsid w:val="584D0A2B"/>
    <w:rsid w:val="58556A81"/>
    <w:rsid w:val="592D7A06"/>
    <w:rsid w:val="5AB96D2E"/>
    <w:rsid w:val="5B330B7A"/>
    <w:rsid w:val="5C257189"/>
    <w:rsid w:val="5D0166FE"/>
    <w:rsid w:val="5DEB6EA5"/>
    <w:rsid w:val="5E322F82"/>
    <w:rsid w:val="5F123686"/>
    <w:rsid w:val="608E444F"/>
    <w:rsid w:val="620A7660"/>
    <w:rsid w:val="632C567F"/>
    <w:rsid w:val="659A4242"/>
    <w:rsid w:val="65CA1897"/>
    <w:rsid w:val="667944E3"/>
    <w:rsid w:val="66C9707F"/>
    <w:rsid w:val="67D31308"/>
    <w:rsid w:val="68B34721"/>
    <w:rsid w:val="6A2853AA"/>
    <w:rsid w:val="6A675B29"/>
    <w:rsid w:val="6AAC049F"/>
    <w:rsid w:val="6BF53BAD"/>
    <w:rsid w:val="6C5C2CD7"/>
    <w:rsid w:val="6C7B38DA"/>
    <w:rsid w:val="717D06BD"/>
    <w:rsid w:val="71882E8E"/>
    <w:rsid w:val="74D41FF8"/>
    <w:rsid w:val="74DE1908"/>
    <w:rsid w:val="75B92E5D"/>
    <w:rsid w:val="77DA1E49"/>
    <w:rsid w:val="79355A99"/>
    <w:rsid w:val="7A9A41EB"/>
    <w:rsid w:val="7B903AA1"/>
    <w:rsid w:val="7CAD001B"/>
    <w:rsid w:val="7D0D4989"/>
    <w:rsid w:val="7DFE2E40"/>
    <w:rsid w:val="7E411817"/>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2366</Words>
  <Characters>13491</Characters>
  <Lines>112</Lines>
  <Paragraphs>31</Paragraphs>
  <TotalTime>0</TotalTime>
  <ScaleCrop>false</ScaleCrop>
  <LinksUpToDate>false</LinksUpToDate>
  <CharactersWithSpaces>15826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2024-09-30T14:43:22Z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1B5FA489B6684E2C9426DDD8CDDDA00C</vt:lpwstr>
  </property>
</Properties>
</file>